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57" w:rsidRDefault="00C930A1" w:rsidP="00C930A1">
      <w:pPr>
        <w:jc w:val="center"/>
      </w:pPr>
      <w:r w:rsidRPr="00C930A1">
        <w:drawing>
          <wp:inline distT="0" distB="0" distL="0" distR="0">
            <wp:extent cx="3171825" cy="4229100"/>
            <wp:effectExtent l="19050" t="0" r="9525" b="0"/>
            <wp:docPr id="21" name="Рисунок 21" descr="Эволюция человека том 2: Обезьяны нейроны и душа - 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Эволюция человека том 2: Обезьяны нейроны и душа - image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0A1" w:rsidRDefault="00C930A1" w:rsidP="00C930A1">
      <w:pPr>
        <w:jc w:val="center"/>
      </w:pPr>
      <w:r>
        <w:t>Неандерталец и сапиенс</w:t>
      </w:r>
    </w:p>
    <w:sectPr w:rsidR="00C930A1" w:rsidSect="00BB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930A1"/>
    <w:rsid w:val="00BB3F57"/>
    <w:rsid w:val="00C93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2015-11-25T12:46:00Z</dcterms:created>
  <dcterms:modified xsi:type="dcterms:W3CDTF">2015-11-25T12:47:00Z</dcterms:modified>
</cp:coreProperties>
</file>